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7429" w14:textId="77777777" w:rsidR="00CF1F8F" w:rsidRPr="00CF1F8F" w:rsidRDefault="00CF1F8F" w:rsidP="000D4D79">
      <w:pPr>
        <w:adjustRightInd w:val="0"/>
        <w:snapToGrid w:val="0"/>
        <w:spacing w:line="360" w:lineRule="auto"/>
        <w:ind w:firstLineChars="200" w:firstLine="480"/>
        <w:rPr>
          <w:rFonts w:eastAsia="黑体" w:cs="黑体"/>
          <w:color w:val="000000"/>
          <w:sz w:val="24"/>
          <w:szCs w:val="32"/>
        </w:rPr>
      </w:pPr>
      <w:r w:rsidRPr="00CF1F8F">
        <w:rPr>
          <w:rFonts w:eastAsia="黑体" w:cs="黑体" w:hint="eastAsia"/>
          <w:color w:val="000000"/>
          <w:sz w:val="24"/>
          <w:szCs w:val="32"/>
        </w:rPr>
        <w:t>“人力资源管理（数字人力）专业”辅修学位（专业）课程设置表</w:t>
      </w:r>
    </w:p>
    <w:p w14:paraId="7AD129E8" w14:textId="70BEDF61" w:rsidR="000D4D79" w:rsidRDefault="000D4D79" w:rsidP="000D4D79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黑体"/>
          <w:color w:val="000000"/>
        </w:rPr>
      </w:pPr>
      <w:r w:rsidRPr="000D4D79">
        <w:rPr>
          <w:rFonts w:asciiTheme="minorEastAsia" w:eastAsiaTheme="minorEastAsia" w:hAnsiTheme="minorEastAsia" w:cs="黑体" w:hint="eastAsia"/>
          <w:color w:val="000000"/>
        </w:rPr>
        <w:t>本校非</w:t>
      </w:r>
      <w:r>
        <w:rPr>
          <w:rFonts w:asciiTheme="minorEastAsia" w:eastAsiaTheme="minorEastAsia" w:hAnsiTheme="minorEastAsia" w:cs="黑体" w:hint="eastAsia"/>
          <w:color w:val="000000"/>
        </w:rPr>
        <w:t>管理学学科门类的</w:t>
      </w:r>
      <w:r w:rsidRPr="000D4D79">
        <w:rPr>
          <w:rFonts w:asciiTheme="minorEastAsia" w:eastAsiaTheme="minorEastAsia" w:hAnsiTheme="minorEastAsia" w:cs="黑体" w:hint="eastAsia"/>
          <w:color w:val="000000"/>
        </w:rPr>
        <w:t>学生均可选择攻读本专业辅修学位。选择攻读本专业辅修学位者需要在第3至第6学期完成下表中的课程学习</w:t>
      </w:r>
      <w:r>
        <w:rPr>
          <w:rFonts w:asciiTheme="minorEastAsia" w:eastAsiaTheme="minorEastAsia" w:hAnsiTheme="minorEastAsia" w:cs="黑体" w:hint="eastAsia"/>
          <w:color w:val="000000"/>
        </w:rPr>
        <w:t>和毕业论文</w:t>
      </w:r>
      <w:r w:rsidRPr="000D4D79">
        <w:rPr>
          <w:rFonts w:asciiTheme="minorEastAsia" w:eastAsiaTheme="minorEastAsia" w:hAnsiTheme="minorEastAsia" w:cs="黑体" w:hint="eastAsia"/>
          <w:color w:val="000000"/>
        </w:rPr>
        <w:t>，</w:t>
      </w:r>
      <w:r>
        <w:rPr>
          <w:rFonts w:asciiTheme="minorEastAsia" w:eastAsiaTheme="minorEastAsia" w:hAnsiTheme="minorEastAsia" w:cs="黑体" w:hint="eastAsia"/>
          <w:color w:val="000000"/>
        </w:rPr>
        <w:t>最低</w:t>
      </w:r>
      <w:r w:rsidRPr="000D4D79">
        <w:rPr>
          <w:rFonts w:asciiTheme="minorEastAsia" w:eastAsiaTheme="minorEastAsia" w:hAnsiTheme="minorEastAsia" w:cs="黑体" w:hint="eastAsia"/>
          <w:color w:val="000000"/>
        </w:rPr>
        <w:t>修满规定</w:t>
      </w:r>
      <w:r>
        <w:rPr>
          <w:rFonts w:asciiTheme="minorEastAsia" w:eastAsiaTheme="minorEastAsia" w:hAnsiTheme="minorEastAsia" w:cs="黑体" w:hint="eastAsia"/>
          <w:color w:val="000000"/>
        </w:rPr>
        <w:t>38</w:t>
      </w:r>
      <w:r w:rsidRPr="000D4D79">
        <w:rPr>
          <w:rFonts w:asciiTheme="minorEastAsia" w:eastAsiaTheme="minorEastAsia" w:hAnsiTheme="minorEastAsia" w:cs="黑体" w:hint="eastAsia"/>
          <w:color w:val="000000"/>
        </w:rPr>
        <w:t>学分。满足</w:t>
      </w:r>
      <w:r>
        <w:rPr>
          <w:rFonts w:asciiTheme="minorEastAsia" w:eastAsiaTheme="minorEastAsia" w:hAnsiTheme="minorEastAsia" w:cs="黑体" w:hint="eastAsia"/>
          <w:color w:val="000000"/>
        </w:rPr>
        <w:t>主修专业</w:t>
      </w:r>
      <w:r w:rsidRPr="000D4D79">
        <w:rPr>
          <w:rFonts w:asciiTheme="minorEastAsia" w:eastAsiaTheme="minorEastAsia" w:hAnsiTheme="minorEastAsia" w:cs="黑体" w:hint="eastAsia"/>
          <w:color w:val="000000"/>
        </w:rPr>
        <w:t>毕业条件，符合国家学位条例学士学位授予条件的学生，授予</w:t>
      </w:r>
      <w:r>
        <w:rPr>
          <w:rFonts w:asciiTheme="minorEastAsia" w:eastAsiaTheme="minorEastAsia" w:hAnsiTheme="minorEastAsia" w:cs="黑体" w:hint="eastAsia"/>
          <w:color w:val="000000"/>
        </w:rPr>
        <w:t>管理学</w:t>
      </w:r>
      <w:r w:rsidRPr="000D4D79">
        <w:rPr>
          <w:rFonts w:asciiTheme="minorEastAsia" w:eastAsiaTheme="minorEastAsia" w:hAnsiTheme="minorEastAsia" w:cs="黑体" w:hint="eastAsia"/>
          <w:color w:val="000000"/>
        </w:rPr>
        <w:t>学士学位。</w:t>
      </w:r>
    </w:p>
    <w:p w14:paraId="4541B639" w14:textId="77777777" w:rsidR="000D4D79" w:rsidRPr="000D4D79" w:rsidRDefault="000D4D79" w:rsidP="000D4D79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黑体"/>
          <w:color w:val="000000"/>
        </w:rPr>
      </w:pPr>
      <w:r>
        <w:rPr>
          <w:rFonts w:asciiTheme="minorEastAsia" w:eastAsiaTheme="minorEastAsia" w:hAnsiTheme="minorEastAsia" w:cs="黑体" w:hint="eastAsia"/>
          <w:color w:val="000000"/>
        </w:rPr>
        <w:t>本校管理学学科门类的非工商管理专业的学生</w:t>
      </w:r>
      <w:r w:rsidRPr="000D4D79">
        <w:rPr>
          <w:rFonts w:asciiTheme="minorEastAsia" w:eastAsiaTheme="minorEastAsia" w:hAnsiTheme="minorEastAsia" w:cs="黑体" w:hint="eastAsia"/>
          <w:color w:val="000000"/>
        </w:rPr>
        <w:t>可选择攻读本专业辅修</w:t>
      </w:r>
      <w:r>
        <w:rPr>
          <w:rFonts w:asciiTheme="minorEastAsia" w:eastAsiaTheme="minorEastAsia" w:hAnsiTheme="minorEastAsia" w:cs="黑体" w:hint="eastAsia"/>
          <w:color w:val="000000"/>
        </w:rPr>
        <w:t>专业</w:t>
      </w:r>
      <w:r w:rsidRPr="000D4D79">
        <w:rPr>
          <w:rFonts w:asciiTheme="minorEastAsia" w:eastAsiaTheme="minorEastAsia" w:hAnsiTheme="minorEastAsia" w:cs="黑体" w:hint="eastAsia"/>
          <w:color w:val="000000"/>
        </w:rPr>
        <w:t>。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选择攻读本专业辅修</w:t>
      </w:r>
      <w:r w:rsidR="00443F78">
        <w:rPr>
          <w:rFonts w:asciiTheme="minorEastAsia" w:eastAsiaTheme="minorEastAsia" w:hAnsiTheme="minorEastAsia" w:cs="黑体" w:hint="eastAsia"/>
          <w:color w:val="000000"/>
        </w:rPr>
        <w:t>专业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者需要在第3至第6学期完成下表中</w:t>
      </w:r>
      <w:r w:rsidR="00443F78">
        <w:rPr>
          <w:rFonts w:asciiTheme="minorEastAsia" w:eastAsiaTheme="minorEastAsia" w:hAnsiTheme="minorEastAsia" w:cs="黑体" w:hint="eastAsia"/>
          <w:color w:val="000000"/>
        </w:rPr>
        <w:t>标★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的</w:t>
      </w:r>
      <w:r w:rsidR="00443F78">
        <w:rPr>
          <w:rFonts w:asciiTheme="minorEastAsia" w:eastAsiaTheme="minorEastAsia" w:hAnsiTheme="minorEastAsia" w:cs="黑体" w:hint="eastAsia"/>
          <w:color w:val="000000"/>
        </w:rPr>
        <w:t>8门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课程学习，</w:t>
      </w:r>
      <w:r w:rsidR="00443F78">
        <w:rPr>
          <w:rFonts w:asciiTheme="minorEastAsia" w:eastAsiaTheme="minorEastAsia" w:hAnsiTheme="minorEastAsia" w:cs="黑体" w:hint="eastAsia"/>
          <w:color w:val="000000"/>
        </w:rPr>
        <w:t>获得相应学分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学分。满足主修专业毕业条件，</w:t>
      </w:r>
      <w:r w:rsidR="00443F78">
        <w:rPr>
          <w:rFonts w:asciiTheme="minorEastAsia" w:eastAsiaTheme="minorEastAsia" w:hAnsiTheme="minorEastAsia" w:cs="黑体" w:hint="eastAsia"/>
          <w:color w:val="000000"/>
        </w:rPr>
        <w:t>可授予</w:t>
      </w:r>
      <w:r w:rsidR="00443F78" w:rsidRPr="00443F78">
        <w:rPr>
          <w:rFonts w:asciiTheme="minorEastAsia" w:eastAsiaTheme="minorEastAsia" w:hAnsiTheme="minorEastAsia" w:cs="黑体" w:hint="eastAsia"/>
          <w:color w:val="000000"/>
        </w:rPr>
        <w:t>工商管理专业</w:t>
      </w:r>
      <w:r w:rsidR="00443F78">
        <w:rPr>
          <w:rFonts w:asciiTheme="minorEastAsia" w:eastAsiaTheme="minorEastAsia" w:hAnsiTheme="minorEastAsia" w:cs="黑体" w:hint="eastAsia"/>
          <w:color w:val="000000"/>
        </w:rPr>
        <w:t>毕业证书。</w:t>
      </w:r>
    </w:p>
    <w:p w14:paraId="4ACC5C84" w14:textId="2F538B5A" w:rsidR="00781430" w:rsidRDefault="007C116E">
      <w:pPr>
        <w:spacing w:afterLines="50" w:after="156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　院：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工商管理学院</w:t>
      </w:r>
      <w:r>
        <w:rPr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专业名称：</w:t>
      </w:r>
      <w:r w:rsidR="00CF1F8F">
        <w:rPr>
          <w:rFonts w:hint="eastAsia"/>
          <w:color w:val="000000"/>
          <w:szCs w:val="21"/>
        </w:rPr>
        <w:t>人力资源管理</w:t>
      </w:r>
      <w:r>
        <w:rPr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学位：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管理学学士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492"/>
        <w:gridCol w:w="2310"/>
        <w:gridCol w:w="817"/>
        <w:gridCol w:w="722"/>
        <w:gridCol w:w="818"/>
        <w:gridCol w:w="1686"/>
        <w:gridCol w:w="577"/>
      </w:tblGrid>
      <w:tr w:rsidR="00CF1F8F" w:rsidRPr="00CF1F8F" w14:paraId="1944308F" w14:textId="77777777" w:rsidTr="00CF1F8F">
        <w:trPr>
          <w:cantSplit/>
          <w:trHeight w:val="101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2C3D" w14:textId="77777777" w:rsidR="00CF1F8F" w:rsidRPr="00CF1F8F" w:rsidRDefault="00CF1F8F" w:rsidP="00E413FB">
            <w:pPr>
              <w:pStyle w:val="TableParagraph"/>
              <w:spacing w:before="41" w:line="360" w:lineRule="auto"/>
              <w:ind w:right="212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bookmarkStart w:id="0" w:name="_Hlk70231155"/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CN"/>
              </w:rPr>
              <w:t>修读条件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786" w14:textId="77777777" w:rsidR="00CF1F8F" w:rsidRPr="00CF1F8F" w:rsidRDefault="00CF1F8F" w:rsidP="00E413FB">
            <w:pPr>
              <w:pStyle w:val="TableParagraph"/>
              <w:spacing w:line="360" w:lineRule="auto"/>
              <w:ind w:left="221" w:right="215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CN"/>
              </w:rPr>
              <w:t>开设课程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7F1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CF1F8F" w:rsidRPr="00CF1F8F" w14:paraId="53E0539A" w14:textId="77777777" w:rsidTr="00CF1F8F">
        <w:trPr>
          <w:cantSplit/>
          <w:trHeight w:val="1044"/>
          <w:jc w:val="center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6C7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174B" w14:textId="0259F99C" w:rsidR="00CF1F8F" w:rsidRPr="00CF1F8F" w:rsidRDefault="00CF1F8F" w:rsidP="00CF1F8F">
            <w:pPr>
              <w:pStyle w:val="TableParagraph"/>
              <w:spacing w:line="360" w:lineRule="auto"/>
              <w:ind w:left="221" w:right="215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CN"/>
              </w:rPr>
              <w:t>课程代码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48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A7ED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学分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1AC" w14:textId="020A1713" w:rsidR="00CF1F8F" w:rsidRPr="00CF1F8F" w:rsidRDefault="00CF1F8F" w:rsidP="00CF1F8F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课时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2DEE" w14:textId="17B18FBB" w:rsidR="00CF1F8F" w:rsidRPr="00CF1F8F" w:rsidRDefault="00CF1F8F" w:rsidP="00CF1F8F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开课学期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CCA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先修课程</w:t>
            </w: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815A" w14:textId="77777777" w:rsidR="00CF1F8F" w:rsidRPr="00CF1F8F" w:rsidRDefault="00CF1F8F" w:rsidP="00E413FB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12874768" w14:textId="77777777" w:rsidTr="00CF1F8F">
        <w:trPr>
          <w:cantSplit/>
          <w:trHeight w:val="415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42917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F1F8F">
              <w:rPr>
                <w:rFonts w:ascii="Calibri" w:hAnsi="Calibri"/>
                <w:color w:val="000000" w:themeColor="text1"/>
                <w:sz w:val="20"/>
                <w:szCs w:val="20"/>
              </w:rPr>
              <w:t>1.</w:t>
            </w: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在校前两个学期取得学分不低于标准学分，且加权成绩不低于</w:t>
            </w:r>
            <w:r w:rsidRPr="00CF1F8F">
              <w:rPr>
                <w:rFonts w:ascii="Calibri" w:hAnsi="Calibri"/>
                <w:color w:val="000000" w:themeColor="text1"/>
                <w:sz w:val="20"/>
                <w:szCs w:val="20"/>
              </w:rPr>
              <w:t>68</w:t>
            </w: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分。</w:t>
            </w:r>
          </w:p>
          <w:p w14:paraId="34D931A5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14:paraId="0B525C10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1A29279" w14:textId="77777777" w:rsidR="00CF1F8F" w:rsidRPr="00CF1F8F" w:rsidRDefault="00CF1F8F" w:rsidP="00E413FB">
            <w:pPr>
              <w:pStyle w:val="TableParagraph"/>
              <w:spacing w:before="41" w:line="360" w:lineRule="auto"/>
              <w:ind w:right="212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  <w:p w14:paraId="04DA22CC" w14:textId="77777777" w:rsidR="00CF1F8F" w:rsidRPr="00CF1F8F" w:rsidRDefault="00CF1F8F" w:rsidP="00E413FB">
            <w:pPr>
              <w:pStyle w:val="TableParagraph"/>
              <w:spacing w:before="41" w:line="360" w:lineRule="auto"/>
              <w:ind w:left="221" w:right="212"/>
              <w:contextualSpacing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2E2" w14:textId="77777777" w:rsidR="00CF1F8F" w:rsidRPr="00CF1F8F" w:rsidRDefault="00CF1F8F" w:rsidP="00E413FB">
            <w:pPr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color w:val="000000" w:themeColor="text1"/>
                <w:sz w:val="20"/>
                <w:szCs w:val="20"/>
              </w:rPr>
              <w:t>1004501303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97A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管理学原理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AD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27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665" w14:textId="67601DEE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AC0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4B2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7BD2C196" w14:textId="77777777" w:rsidTr="00CF1F8F">
        <w:trPr>
          <w:cantSplit/>
          <w:trHeight w:val="415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10BC" w14:textId="77777777" w:rsidR="00CF1F8F" w:rsidRPr="00CF1F8F" w:rsidRDefault="00CF1F8F" w:rsidP="00E413FB">
            <w:pPr>
              <w:pStyle w:val="TableParagraph"/>
              <w:spacing w:before="41" w:line="360" w:lineRule="auto"/>
              <w:ind w:left="221" w:right="212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DFBB" w14:textId="77777777" w:rsidR="00CF1F8F" w:rsidRPr="00CF1F8F" w:rsidRDefault="00CF1F8F" w:rsidP="00E413FB">
            <w:pPr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color w:val="000000" w:themeColor="text1"/>
                <w:sz w:val="20"/>
                <w:szCs w:val="20"/>
              </w:rPr>
              <w:t>1005101993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BDE8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西方经济学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573B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622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5B5" w14:textId="774BF9CC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2CD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B856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28899D0C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8B8E" w14:textId="77777777" w:rsidR="00CF1F8F" w:rsidRPr="00CF1F8F" w:rsidRDefault="00CF1F8F" w:rsidP="00E413FB">
            <w:pPr>
              <w:pStyle w:val="TableParagraph"/>
              <w:spacing w:before="41" w:line="360" w:lineRule="auto"/>
              <w:ind w:left="221" w:right="212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E5E" w14:textId="77777777" w:rsidR="00CF1F8F" w:rsidRPr="00CF1F8F" w:rsidRDefault="00CF1F8F" w:rsidP="00E413FB">
            <w:pPr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color w:val="000000" w:themeColor="text1"/>
                <w:sz w:val="20"/>
                <w:szCs w:val="20"/>
              </w:rPr>
              <w:t>1004502413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EF37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人力资源管理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B1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CB71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9D51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283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F9F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7F3E67A8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975F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254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1004504802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9B0" w14:textId="77777777" w:rsidR="00CF1F8F" w:rsidRPr="00CF1F8F" w:rsidRDefault="00CF1F8F" w:rsidP="00E413F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组织行为学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DF1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54F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EF8" w14:textId="040B75D1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31C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C1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76FE3B93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B934B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014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1004504422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F311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员工招聘管理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D14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6BF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C8DB" w14:textId="1D600EBC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981" w14:textId="1DC9E10C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2344E27D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05BB5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F868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1004504382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CD4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员工培训管理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2BD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7AC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31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5EE" w14:textId="0921F3D4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DBB" w14:textId="1D8F4EAC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08056CC0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187B0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035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1004501662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FFDA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绩效管理（双语）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CCB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F1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4A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EB05" w14:textId="7693C1F6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E6D" w14:textId="73EB1B9D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1CDB3CAD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AA5C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7680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1004504052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F44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薪酬管理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85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A802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A7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DC9" w14:textId="1D84F22E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E56" w14:textId="59B445EB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0807FAC9" w14:textId="77777777" w:rsidTr="00CF1F8F">
        <w:trPr>
          <w:cantSplit/>
          <w:trHeight w:val="415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36DC0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B5D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1004502212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BCF6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企业劳动关系管理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51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1F7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2911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4F49" w14:textId="104B9346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2C2" w14:textId="5A8C76BE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50B9A820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CAE3D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3FE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1004502372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9B3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人际关系技能与应用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FA0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82C6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1DF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69F" w14:textId="3E5D9FA0" w:rsidR="00CF1F8F" w:rsidRPr="00CF1F8F" w:rsidRDefault="0032679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47C" w14:textId="4D80A024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274C7E1B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3AFDC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7BC3" w14:textId="77777777" w:rsidR="00CF1F8F" w:rsidRPr="00CF1F8F" w:rsidRDefault="00CF1F8F" w:rsidP="00E413FB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F1F8F">
              <w:rPr>
                <w:rFonts w:ascii="宋体" w:hAnsi="宋体" w:cs="宋体"/>
                <w:color w:val="000000" w:themeColor="text1"/>
                <w:sz w:val="20"/>
                <w:szCs w:val="20"/>
              </w:rPr>
              <w:t>1004504992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D6F5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人力数据分析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5D2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D70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ED96" w14:textId="429DED8E" w:rsidR="00CF1F8F" w:rsidRPr="00CF1F8F" w:rsidRDefault="00B37C15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5C8C" w14:textId="77777777" w:rsidR="00CF1F8F" w:rsidRPr="00CF1F8F" w:rsidRDefault="00CF1F8F" w:rsidP="00CF1F8F">
            <w:pPr>
              <w:spacing w:line="360" w:lineRule="auto"/>
              <w:ind w:right="215"/>
              <w:contextualSpacing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4486" w14:textId="6E782A00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304EC1D7" w14:textId="77777777" w:rsidTr="00CF1F8F">
        <w:trPr>
          <w:cantSplit/>
          <w:trHeight w:val="563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E98D7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170" w14:textId="77777777" w:rsidR="00CF1F8F" w:rsidRPr="00CF1F8F" w:rsidRDefault="00CF1F8F" w:rsidP="00E413FB">
            <w:pPr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color w:val="000000" w:themeColor="text1"/>
                <w:sz w:val="20"/>
                <w:szCs w:val="20"/>
              </w:rPr>
              <w:t>1004505001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DA7" w14:textId="77777777" w:rsidR="00CF1F8F" w:rsidRPr="00CF1F8F" w:rsidRDefault="00CF1F8F" w:rsidP="00E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sz w:val="20"/>
                <w:szCs w:val="20"/>
              </w:rPr>
              <w:t>人力资源管理实践前沿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A2F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119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C2C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027" w14:textId="77777777" w:rsidR="00CF1F8F" w:rsidRPr="00CF1F8F" w:rsidRDefault="00CF1F8F" w:rsidP="00CF1F8F">
            <w:pPr>
              <w:spacing w:line="360" w:lineRule="auto"/>
              <w:ind w:right="215"/>
              <w:contextualSpacing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BC8A" w14:textId="12F02A9A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34236236" w14:textId="77777777" w:rsidTr="00CF1F8F">
        <w:trPr>
          <w:cantSplit/>
          <w:trHeight w:val="415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286D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B6D6" w14:textId="77777777" w:rsidR="00CF1F8F" w:rsidRPr="00CF1F8F" w:rsidRDefault="00CF1F8F" w:rsidP="00CF1F8F">
            <w:pPr>
              <w:rPr>
                <w:color w:val="000000" w:themeColor="text1"/>
                <w:sz w:val="20"/>
                <w:szCs w:val="20"/>
              </w:rPr>
            </w:pPr>
            <w:r w:rsidRPr="00CF1F8F">
              <w:rPr>
                <w:color w:val="000000" w:themeColor="text1"/>
                <w:sz w:val="20"/>
                <w:szCs w:val="20"/>
              </w:rPr>
              <w:t>1004502461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665" w14:textId="77777777" w:rsidR="00CF1F8F" w:rsidRPr="00CF1F8F" w:rsidRDefault="00CF1F8F" w:rsidP="00E413FB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F1F8F">
              <w:rPr>
                <w:rFonts w:ascii="Calibri" w:hAnsi="Calibri" w:hint="eastAsia"/>
                <w:color w:val="000000" w:themeColor="text1"/>
                <w:sz w:val="20"/>
                <w:szCs w:val="20"/>
              </w:rPr>
              <w:t>人力资源管理研究方法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4AF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F2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62F" w14:textId="4291C00D" w:rsidR="00CF1F8F" w:rsidRPr="00CF1F8F" w:rsidRDefault="00B37C15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F072" w14:textId="77777777" w:rsidR="00CF1F8F" w:rsidRPr="00CF1F8F" w:rsidRDefault="00CF1F8F" w:rsidP="00CF1F8F">
            <w:pPr>
              <w:spacing w:line="360" w:lineRule="auto"/>
              <w:ind w:right="215"/>
              <w:contextualSpacing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F0F3" w14:textId="229F1F4D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/>
                <w:kern w:val="0"/>
                <w:sz w:val="20"/>
                <w:szCs w:val="20"/>
              </w:rPr>
              <w:t>★</w:t>
            </w:r>
          </w:p>
        </w:tc>
      </w:tr>
      <w:tr w:rsidR="00CF1F8F" w:rsidRPr="00CF1F8F" w14:paraId="6403919C" w14:textId="77777777" w:rsidTr="00CF1F8F">
        <w:trPr>
          <w:cantSplit/>
          <w:trHeight w:val="429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B737B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290" w14:textId="77777777" w:rsidR="00CF1F8F" w:rsidRPr="00CF1F8F" w:rsidRDefault="00CF1F8F" w:rsidP="00E413FB">
            <w:pPr>
              <w:pStyle w:val="TableParagraph"/>
              <w:spacing w:line="360" w:lineRule="auto"/>
              <w:ind w:left="221" w:right="215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CN"/>
              </w:rPr>
              <w:t>小计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0FB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C00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62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A42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53E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1F8F" w:rsidRPr="00CF1F8F" w14:paraId="49EE8315" w14:textId="77777777" w:rsidTr="00CF1F8F">
        <w:trPr>
          <w:cantSplit/>
          <w:trHeight w:val="35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5F1B3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4CAD" w14:textId="77777777" w:rsidR="00CF1F8F" w:rsidRPr="00CF1F8F" w:rsidRDefault="00CF1F8F" w:rsidP="00E413FB">
            <w:pPr>
              <w:pStyle w:val="TableParagraph"/>
              <w:spacing w:line="360" w:lineRule="auto"/>
              <w:ind w:left="221" w:right="215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毕业论文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4B02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47B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3C3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8B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9F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CF1F8F" w:rsidRPr="00CF1F8F" w14:paraId="08ED6339" w14:textId="77777777" w:rsidTr="00CF1F8F">
        <w:trPr>
          <w:cantSplit/>
          <w:trHeight w:val="254"/>
          <w:jc w:val="center"/>
        </w:trPr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945E" w14:textId="77777777" w:rsidR="00CF1F8F" w:rsidRPr="00CF1F8F" w:rsidRDefault="00CF1F8F" w:rsidP="00E413FB">
            <w:pPr>
              <w:widowControl/>
              <w:jc w:val="lef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CEE3" w14:textId="77777777" w:rsidR="00CF1F8F" w:rsidRPr="00CF1F8F" w:rsidRDefault="00CF1F8F" w:rsidP="00E413FB">
            <w:pPr>
              <w:pStyle w:val="TableParagraph"/>
              <w:spacing w:line="360" w:lineRule="auto"/>
              <w:ind w:left="221" w:right="215"/>
              <w:contextualSpacing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合</w:t>
            </w:r>
            <w:r w:rsidRPr="00CF1F8F">
              <w:rPr>
                <w:color w:val="000000" w:themeColor="text1"/>
                <w:kern w:val="2"/>
                <w:sz w:val="20"/>
                <w:szCs w:val="20"/>
              </w:rPr>
              <w:t xml:space="preserve">  </w:t>
            </w:r>
            <w:r w:rsidRPr="00CF1F8F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B428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CF1F8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2644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055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0B7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35CA" w14:textId="77777777" w:rsidR="00CF1F8F" w:rsidRPr="00CF1F8F" w:rsidRDefault="00CF1F8F" w:rsidP="00E413FB">
            <w:pPr>
              <w:spacing w:line="360" w:lineRule="auto"/>
              <w:ind w:right="215"/>
              <w:contextualSpacing/>
              <w:jc w:val="center"/>
              <w:rPr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</w:tbl>
    <w:bookmarkEnd w:id="0"/>
    <w:p w14:paraId="754FE9A2" w14:textId="3E02D7FC" w:rsidR="00CF1F8F" w:rsidRDefault="00CF1F8F" w:rsidP="00CF1F8F">
      <w:pPr>
        <w:spacing w:afterLines="50" w:after="156"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备注：标</w:t>
      </w:r>
      <w:r>
        <w:rPr>
          <w:rFonts w:hint="eastAsia"/>
          <w:color w:val="000000"/>
          <w:kern w:val="0"/>
          <w:sz w:val="18"/>
        </w:rPr>
        <w:t>★</w:t>
      </w:r>
      <w:r>
        <w:rPr>
          <w:rFonts w:hint="eastAsia"/>
          <w:color w:val="000000"/>
          <w:szCs w:val="21"/>
        </w:rPr>
        <w:t>的为辅修专业课程，共计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门，</w:t>
      </w: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学分</w:t>
      </w:r>
    </w:p>
    <w:p w14:paraId="1AC5E8EC" w14:textId="77777777" w:rsidR="00781430" w:rsidRDefault="00781430"/>
    <w:sectPr w:rsidR="0078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F790" w14:textId="77777777" w:rsidR="00641F44" w:rsidRDefault="00641F44" w:rsidP="000D4D79">
      <w:r>
        <w:separator/>
      </w:r>
    </w:p>
  </w:endnote>
  <w:endnote w:type="continuationSeparator" w:id="0">
    <w:p w14:paraId="4EDC4F8F" w14:textId="77777777" w:rsidR="00641F44" w:rsidRDefault="00641F44" w:rsidP="000D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CE85" w14:textId="77777777" w:rsidR="00641F44" w:rsidRDefault="00641F44" w:rsidP="000D4D79">
      <w:r>
        <w:separator/>
      </w:r>
    </w:p>
  </w:footnote>
  <w:footnote w:type="continuationSeparator" w:id="0">
    <w:p w14:paraId="3E6A85ED" w14:textId="77777777" w:rsidR="00641F44" w:rsidRDefault="00641F44" w:rsidP="000D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4314E"/>
    <w:rsid w:val="000D4D79"/>
    <w:rsid w:val="0032679F"/>
    <w:rsid w:val="00443F78"/>
    <w:rsid w:val="00641F44"/>
    <w:rsid w:val="00781430"/>
    <w:rsid w:val="007C116E"/>
    <w:rsid w:val="00B36CCB"/>
    <w:rsid w:val="00B37C15"/>
    <w:rsid w:val="00CF1F8F"/>
    <w:rsid w:val="00F5087E"/>
    <w:rsid w:val="5F14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87A25"/>
  <w15:docId w15:val="{605CAB1B-6D9C-410E-B443-DF7C0767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3">
    <w:name w:val="header"/>
    <w:basedOn w:val="a"/>
    <w:link w:val="a4"/>
    <w:rsid w:val="000D4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4D7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D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4D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榯柒</dc:creator>
  <cp:lastModifiedBy>Zhujb</cp:lastModifiedBy>
  <cp:revision>3</cp:revision>
  <dcterms:created xsi:type="dcterms:W3CDTF">2021-04-25T00:32:00Z</dcterms:created>
  <dcterms:modified xsi:type="dcterms:W3CDTF">2021-04-25T00:40:00Z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